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spacing w:after="240" w:before="240" w:line="240" w:lineRule="auto"/>
        <w:jc w:val="center"/>
        <w:rPr>
          <w:rFonts w:ascii="Tahoma" w:cs="Tahoma" w:eastAsia="Tahoma" w:hAnsi="Tahoma"/>
          <w:b w:val="1"/>
          <w:color w:val="666666"/>
        </w:rPr>
      </w:pPr>
      <w:bookmarkStart w:colFirst="0" w:colLast="0" w:name="_heading=h.7hz0ljyrs346" w:id="0"/>
      <w:bookmarkEnd w:id="0"/>
      <w:r w:rsidDel="00000000" w:rsidR="00000000" w:rsidRPr="00000000">
        <w:rPr>
          <w:b w:val="1"/>
          <w:color w:val="666666"/>
          <w:rtl w:val="0"/>
        </w:rPr>
        <w:t xml:space="preserve">VCADevice – Setting up special frame types for selection when confirming frame type after tracing.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3"/>
        <w:keepNext w:val="0"/>
        <w:keepLines w:val="0"/>
        <w:spacing w:after="240" w:before="280" w:line="240" w:lineRule="auto"/>
        <w:rPr>
          <w:rFonts w:ascii="Tahoma" w:cs="Tahoma" w:eastAsia="Tahoma" w:hAnsi="Tahoma"/>
          <w:b w:val="1"/>
          <w:color w:val="666666"/>
          <w:sz w:val="26"/>
          <w:szCs w:val="26"/>
        </w:rPr>
      </w:pPr>
      <w:bookmarkStart w:colFirst="0" w:colLast="0" w:name="_heading=h.d24nmq2n3kay" w:id="1"/>
      <w:bookmarkEnd w:id="1"/>
      <w:r w:rsidDel="00000000" w:rsidR="00000000" w:rsidRPr="00000000">
        <w:rPr>
          <w:b w:val="1"/>
          <w:color w:val="666666"/>
          <w:sz w:val="26"/>
          <w:szCs w:val="26"/>
          <w:rtl w:val="0"/>
        </w:rPr>
        <w:t xml:space="preserve">Process Description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="24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  <w:t xml:space="preserve">VCAdevice has a setting ‘Confirm Frame Type on Trace’ When a trace is received, the user sees the trace on screen and can specify the frame type just traced. This information is stored with the trace.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="240" w:lineRule="auto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1854200</wp:posOffset>
            </wp:positionH>
            <wp:positionV relativeFrom="paragraph">
              <wp:posOffset>635</wp:posOffset>
            </wp:positionV>
            <wp:extent cx="2105025" cy="714375"/>
            <wp:effectExtent b="0" l="0" r="0" t="0"/>
            <wp:wrapSquare wrapText="bothSides" distB="0" distT="0" distL="0" distR="0"/>
            <wp:docPr id="1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714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pStyle w:val="Heading3"/>
        <w:spacing w:after="240" w:before="240" w:line="240" w:lineRule="auto"/>
        <w:rPr>
          <w:rFonts w:ascii="Tahoma" w:cs="Tahoma" w:eastAsia="Tahoma" w:hAnsi="Tahoma"/>
          <w:b w:val="1"/>
          <w:color w:val="666666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3"/>
        <w:spacing w:after="240" w:before="240" w:line="240" w:lineRule="auto"/>
        <w:rPr>
          <w:rFonts w:ascii="Tahoma" w:cs="Tahoma" w:eastAsia="Tahoma" w:hAnsi="Tahoma"/>
          <w:b w:val="0"/>
          <w:color w:val="666666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3"/>
        <w:spacing w:after="240" w:before="240" w:line="240" w:lineRule="auto"/>
        <w:rPr>
          <w:rFonts w:ascii="Tahoma" w:cs="Tahoma" w:eastAsia="Tahoma" w:hAnsi="Tahoma"/>
          <w:b w:val="0"/>
          <w:color w:val="000000"/>
          <w:sz w:val="22"/>
          <w:szCs w:val="22"/>
        </w:rPr>
      </w:pPr>
      <w:r w:rsidDel="00000000" w:rsidR="00000000" w:rsidRPr="00000000">
        <w:rPr>
          <w:b w:val="0"/>
          <w:color w:val="000000"/>
          <w:sz w:val="22"/>
          <w:szCs w:val="22"/>
          <w:rtl w:val="0"/>
        </w:rPr>
        <w:t xml:space="preserve">By default this gives the user options to select Plastic, Metal, Rimless and Supra frame types.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3"/>
        <w:spacing w:after="240" w:before="240" w:line="240" w:lineRule="auto"/>
        <w:rPr>
          <w:rFonts w:ascii="Tahoma" w:cs="Tahoma" w:eastAsia="Tahoma" w:hAnsi="Tahoma"/>
          <w:b w:val="0"/>
          <w:color w:val="000000"/>
          <w:sz w:val="22"/>
          <w:szCs w:val="22"/>
        </w:rPr>
      </w:pPr>
      <w:r w:rsidDel="00000000" w:rsidR="00000000" w:rsidRPr="00000000">
        <w:rPr>
          <w:b w:val="0"/>
          <w:color w:val="000000"/>
          <w:sz w:val="22"/>
          <w:szCs w:val="22"/>
          <w:rtl w:val="0"/>
        </w:rPr>
        <w:t xml:space="preserve">Sometimes further selection options are required for processing.  This document describes how to define these and make them available for selection.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3"/>
        <w:spacing w:after="240" w:before="240" w:line="240" w:lineRule="auto"/>
        <w:rPr>
          <w:rFonts w:ascii="Tahoma" w:cs="Tahoma" w:eastAsia="Tahoma" w:hAnsi="Tahoma"/>
          <w:b w:val="1"/>
          <w:color w:val="666666"/>
          <w:sz w:val="26"/>
          <w:szCs w:val="26"/>
        </w:rPr>
      </w:pPr>
      <w:bookmarkStart w:colFirst="0" w:colLast="0" w:name="_heading=h.8g776a5is6yi" w:id="2"/>
      <w:bookmarkEnd w:id="2"/>
      <w:r w:rsidDel="00000000" w:rsidR="00000000" w:rsidRPr="00000000">
        <w:rPr>
          <w:b w:val="1"/>
          <w:color w:val="666666"/>
          <w:sz w:val="26"/>
          <w:szCs w:val="26"/>
          <w:rtl w:val="0"/>
        </w:rPr>
        <w:t xml:space="preserve">Step 1 – enable special Frame Type Option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  <w:t xml:space="preserve">On the Configuration tab of VCAdevice there is the check box option Edging, MEI-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1933575</wp:posOffset>
            </wp:positionH>
            <wp:positionV relativeFrom="paragraph">
              <wp:posOffset>38100</wp:posOffset>
            </wp:positionV>
            <wp:extent cx="2469198" cy="1217915"/>
            <wp:effectExtent b="0" l="0" r="0" t="0"/>
            <wp:wrapSquare wrapText="bothSides" distB="0" distT="0" distL="0" distR="0"/>
            <wp:docPr id="1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9198" cy="12179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Tick this and the link label ‘Special Frame Type’ is shown.  Now click this to see a further configuration screen : -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2005013</wp:posOffset>
            </wp:positionH>
            <wp:positionV relativeFrom="paragraph">
              <wp:posOffset>400772</wp:posOffset>
            </wp:positionV>
            <wp:extent cx="2390479" cy="1944155"/>
            <wp:effectExtent b="0" l="0" r="0" t="0"/>
            <wp:wrapSquare wrapText="bothSides" distB="0" distT="0" distL="0" distR="0"/>
            <wp:docPr id="1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90479" cy="19441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3"/>
        <w:spacing w:after="240" w:before="240" w:line="240" w:lineRule="auto"/>
        <w:rPr>
          <w:rFonts w:ascii="Tahoma" w:cs="Tahoma" w:eastAsia="Tahoma" w:hAnsi="Tahoma"/>
          <w:b w:val="1"/>
          <w:color w:val="666666"/>
          <w:sz w:val="26"/>
          <w:szCs w:val="26"/>
        </w:rPr>
      </w:pPr>
      <w:bookmarkStart w:colFirst="0" w:colLast="0" w:name="_heading=h.ryz08ptnlw4f" w:id="3"/>
      <w:bookmarkEnd w:id="3"/>
      <w:r w:rsidDel="00000000" w:rsidR="00000000" w:rsidRPr="00000000">
        <w:rPr>
          <w:b w:val="1"/>
          <w:color w:val="666666"/>
          <w:sz w:val="26"/>
          <w:szCs w:val="26"/>
          <w:rtl w:val="0"/>
        </w:rPr>
        <w:t xml:space="preserve">Step 2 – Adding Special Frame Types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For example – adding a ‘Thick Supra’ 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Acceptable VCA-OMA standard values for </w:t>
      </w:r>
      <w:r w:rsidDel="00000000" w:rsidR="00000000" w:rsidRPr="00000000">
        <w:rPr>
          <w:b w:val="1"/>
          <w:rtl w:val="0"/>
        </w:rPr>
        <w:t xml:space="preserve">FTYP </w:t>
      </w:r>
      <w:r w:rsidDel="00000000" w:rsidR="00000000" w:rsidRPr="00000000">
        <w:rPr>
          <w:rtl w:val="0"/>
        </w:rPr>
        <w:t xml:space="preserve">are defined as below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876300</wp:posOffset>
            </wp:positionH>
            <wp:positionV relativeFrom="paragraph">
              <wp:posOffset>9525</wp:posOffset>
            </wp:positionV>
            <wp:extent cx="5381625" cy="1188049"/>
            <wp:effectExtent b="0" l="0" r="0" t="0"/>
            <wp:wrapSquare wrapText="bothSides" distB="0" distT="0" distL="0" distR="0"/>
            <wp:docPr id="1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118804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and for </w:t>
      </w:r>
      <w:r w:rsidDel="00000000" w:rsidR="00000000" w:rsidRPr="00000000">
        <w:rPr>
          <w:b w:val="1"/>
          <w:rtl w:val="0"/>
        </w:rPr>
        <w:t xml:space="preserve">ETYP t</w:t>
      </w:r>
      <w:r w:rsidDel="00000000" w:rsidR="00000000" w:rsidRPr="00000000">
        <w:rPr>
          <w:rtl w:val="0"/>
        </w:rPr>
        <w:t xml:space="preserve">he acceptable values are :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876300</wp:posOffset>
            </wp:positionH>
            <wp:positionV relativeFrom="paragraph">
              <wp:posOffset>95250</wp:posOffset>
            </wp:positionV>
            <wp:extent cx="5383182" cy="1848084"/>
            <wp:effectExtent b="0" l="0" r="0" t="0"/>
            <wp:wrapSquare wrapText="bothSides" distB="0" distT="0" distL="0" distR="0"/>
            <wp:docPr id="1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3182" cy="184808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Frametype values are :  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Plastic frame code = 0 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Metal frame code = 1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Rimless frame code = 3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Supra frame code = 2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Thick Supra frame code = 4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Plastic Cold frame code = 5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Plastic Safety frame code = 6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Metal Safety frame code = 7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Thick Rimless frame code = 8    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So you might set up your Thick Supra as :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1952625</wp:posOffset>
            </wp:positionH>
            <wp:positionV relativeFrom="paragraph">
              <wp:posOffset>19050</wp:posOffset>
            </wp:positionV>
            <wp:extent cx="2312670" cy="1978025"/>
            <wp:effectExtent b="0" l="0" r="0" t="0"/>
            <wp:wrapSquare wrapText="bothSides" distB="0" distT="0" distL="0" distR="0"/>
            <wp:docPr id="1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78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  <w:t xml:space="preserve">Where edge is the minimum required edge. Click + button to add the line and then OK.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1958339</wp:posOffset>
            </wp:positionH>
            <wp:positionV relativeFrom="paragraph">
              <wp:posOffset>24130</wp:posOffset>
            </wp:positionV>
            <wp:extent cx="2339340" cy="1874520"/>
            <wp:effectExtent b="0" l="0" r="0" t="0"/>
            <wp:wrapSquare wrapText="bothSides" distB="0" distT="0" distL="0" distR="0"/>
            <wp:docPr id="1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18745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Style w:val="Heading3"/>
        <w:spacing w:after="240" w:before="240" w:line="240" w:lineRule="auto"/>
        <w:rPr>
          <w:rFonts w:ascii="Tahoma" w:cs="Tahoma" w:eastAsia="Tahoma" w:hAnsi="Tahoma"/>
          <w:b w:val="1"/>
          <w:color w:val="666666"/>
          <w:sz w:val="26"/>
          <w:szCs w:val="26"/>
        </w:rPr>
      </w:pPr>
      <w:bookmarkStart w:colFirst="0" w:colLast="0" w:name="_heading=h.wjpr6knhnc2q" w:id="4"/>
      <w:bookmarkEnd w:id="4"/>
      <w:r w:rsidDel="00000000" w:rsidR="00000000" w:rsidRPr="00000000">
        <w:rPr>
          <w:b w:val="1"/>
          <w:color w:val="666666"/>
          <w:sz w:val="26"/>
          <w:szCs w:val="26"/>
          <w:rtl w:val="0"/>
        </w:rPr>
        <w:t xml:space="preserve">Completion – Restart VCAdevice and trace a frame to get new Specials option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  <w:t xml:space="preserve">Now when you trace a frame and confirm the frame type, you get the extra option of ‘Specials’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  <w:tab/>
        <w:tab/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1979930</wp:posOffset>
            </wp:positionH>
            <wp:positionV relativeFrom="paragraph">
              <wp:posOffset>48895</wp:posOffset>
            </wp:positionV>
            <wp:extent cx="2089150" cy="1797685"/>
            <wp:effectExtent b="0" l="0" r="0" t="0"/>
            <wp:wrapSquare wrapText="bothSides" distB="0" distT="0" distL="0" distR="0"/>
            <wp:docPr id="1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7976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  <w:t xml:space="preserve">So when you click Special the list of specially defined glazing types is available to select from.</w:t>
      </w:r>
    </w:p>
    <w:p w:rsidR="00000000" w:rsidDel="00000000" w:rsidP="00000000" w:rsidRDefault="00000000" w:rsidRPr="00000000" w14:paraId="0000005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trace is saved with the selected special glazing information.</w:t>
      </w:r>
    </w:p>
    <w:sectPr>
      <w:headerReference r:id="rId15" w:type="default"/>
      <w:pgSz w:h="16838" w:w="11906" w:orient="portrait"/>
      <w:pgMar w:bottom="566" w:top="777" w:left="566" w:right="566" w:header="72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Verdana"/>
  <w:font w:name="Ari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4">
    <w:pPr>
      <w:spacing w:after="240" w:before="240" w:lineRule="auto"/>
      <w:ind w:left="720" w:right="0" w:firstLine="0"/>
      <w:jc w:val="right"/>
      <w:rPr/>
    </w:pPr>
    <w:r w:rsidDel="00000000" w:rsidR="00000000" w:rsidRPr="00000000">
      <w:rPr/>
      <w:drawing>
        <wp:inline distB="0" distT="0" distL="0" distR="0">
          <wp:extent cx="1163955" cy="884555"/>
          <wp:effectExtent b="0" l="0" r="0" t="0"/>
          <wp:docPr id="10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63955" cy="88455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ahoma" w:cs="Tahoma" w:eastAsia="Tahoma" w:hAnsi="Tahoma"/>
        <w:sz w:val="22"/>
        <w:szCs w:val="22"/>
        <w:lang w:val="en_GB"/>
      </w:rPr>
    </w:rPrDefault>
    <w:pPrDefault>
      <w:pPr>
        <w:widowControl w:val="0"/>
        <w:spacing w:after="240" w:before="24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40" w:lineRule="auto"/>
      <w:ind w:left="0" w:right="0" w:firstLine="0"/>
      <w:jc w:val="left"/>
    </w:pPr>
    <w:rPr>
      <w:rFonts w:ascii="Tahoma" w:cs="Tahoma" w:eastAsia="Tahoma" w:hAnsi="Tahoma"/>
      <w:b w:val="0"/>
      <w:i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40" w:lineRule="auto"/>
      <w:ind w:left="0" w:right="0" w:firstLine="0"/>
      <w:jc w:val="left"/>
    </w:pPr>
    <w:rPr>
      <w:rFonts w:ascii="Tahoma" w:cs="Tahoma" w:eastAsia="Tahoma" w:hAnsi="Tahoma"/>
      <w:b w:val="1"/>
      <w:i w:val="0"/>
      <w:smallCaps w:val="0"/>
      <w:strike w:val="0"/>
      <w:color w:val="0000ff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="240" w:lineRule="auto"/>
      <w:ind w:left="0" w:right="0" w:firstLine="0"/>
      <w:jc w:val="left"/>
    </w:pPr>
    <w:rPr>
      <w:rFonts w:ascii="Tahoma" w:cs="Tahoma" w:eastAsia="Tahoma" w:hAnsi="Tahoma"/>
      <w:b w:val="1"/>
      <w:i w:val="0"/>
      <w:smallCaps w:val="0"/>
      <w:strike w:val="0"/>
      <w:color w:val="666666"/>
      <w:sz w:val="26"/>
      <w:szCs w:val="26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ahoma" w:cs="Tahoma" w:eastAsia="Tahoma" w:hAnsi="Tahoma"/>
      <w:b w:val="0"/>
      <w:i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40" w:lineRule="auto"/>
      <w:ind w:left="0" w:right="0" w:firstLine="0"/>
      <w:jc w:val="left"/>
    </w:pPr>
    <w:rPr>
      <w:rFonts w:ascii="Tahoma" w:cs="Tahoma" w:eastAsia="Tahoma" w:hAnsi="Tahoma"/>
      <w:b w:val="0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40" w:lineRule="auto"/>
      <w:ind w:left="0" w:right="0" w:firstLine="0"/>
      <w:jc w:val="left"/>
    </w:pPr>
    <w:rPr>
      <w:rFonts w:ascii="Tahoma" w:cs="Tahoma" w:eastAsia="Tahoma" w:hAnsi="Tahoma"/>
      <w:b w:val="0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Verdana" w:cs="Verdana" w:eastAsia="Verdana" w:hAnsi="Verdana"/>
      <w:b w:val="0"/>
      <w:i w:val="0"/>
      <w:smallCaps w:val="0"/>
      <w:strike w:val="0"/>
      <w:color w:val="000000"/>
      <w:sz w:val="60"/>
      <w:szCs w:val="60"/>
      <w:u w:val="none"/>
      <w:shd w:fill="auto" w:val="clear"/>
      <w:vertAlign w:val="baseline"/>
    </w:rPr>
  </w:style>
  <w:style w:type="character" w:styleId="NumberingSymbols">
    <w:name w:val="Numbering Symbols"/>
    <w:qFormat w:val="1"/>
    <w:rPr/>
  </w:style>
  <w:style w:type="paragraph" w:styleId="Heading">
    <w:name w:val="Heading"/>
    <w:basedOn w:val="Normal"/>
    <w:next w:val="TextBody"/>
    <w:qFormat w:val="1"/>
    <w:pPr>
      <w:keepNext w:val="1"/>
      <w:spacing w:after="120" w:before="240"/>
    </w:pPr>
    <w:rPr>
      <w:rFonts w:ascii="Liberation Sans" w:cs="Linux Libertine G" w:eastAsia="Linux Libertine G" w:hAnsi="Liberation Sans"/>
      <w:sz w:val="28"/>
      <w:szCs w:val="28"/>
    </w:rPr>
  </w:style>
  <w:style w:type="paragraph" w:styleId="TextBody">
    <w:name w:val="Body Text"/>
    <w:basedOn w:val="Normal"/>
    <w:pPr>
      <w:spacing w:after="140" w:before="0" w:line="276" w:lineRule="auto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i w:val="1"/>
      <w:iCs w:val="1"/>
      <w:sz w:val="24"/>
      <w:szCs w:val="24"/>
    </w:rPr>
  </w:style>
  <w:style w:type="paragraph" w:styleId="Index">
    <w:name w:val="Index"/>
    <w:basedOn w:val="Normal"/>
    <w:qFormat w:val="1"/>
    <w:pPr>
      <w:suppressLineNumbers w:val="1"/>
    </w:pPr>
    <w:rPr/>
  </w:style>
  <w:style w:type="paragraph" w:styleId="Normal1">
    <w:name w:val="LO-normal"/>
    <w:qFormat w:val="1"/>
    <w:pPr>
      <w:widowControl w:val="1"/>
      <w:kinsoku w:val="1"/>
      <w:overflowPunct w:val="1"/>
      <w:autoSpaceDE w:val="1"/>
      <w:bidi w:val="0"/>
      <w:jc w:val="left"/>
    </w:pPr>
    <w:rPr>
      <w:rFonts w:ascii="Tahoma" w:cs="Tahoma" w:eastAsia="Tahoma" w:hAnsi="Tahoma"/>
      <w:color w:val="auto"/>
      <w:kern w:val="0"/>
      <w:sz w:val="22"/>
      <w:szCs w:val="22"/>
      <w:lang w:bidi="hi-IN" w:eastAsia="zh-CN" w:val="en-GB"/>
    </w:rPr>
  </w:style>
  <w:style w:type="paragraph" w:styleId="HeaderandFooter">
    <w:name w:val="Header and Footer"/>
    <w:basedOn w:val="Normal"/>
    <w:qFormat w:val="1"/>
    <w:pPr>
      <w:suppressLineNumbers w:val="1"/>
      <w:tabs>
        <w:tab w:val="clear" w:pos="720"/>
        <w:tab w:val="center" w:leader="none" w:pos="4819"/>
        <w:tab w:val="right" w:leader="none" w:pos="9638"/>
      </w:tabs>
    </w:pPr>
    <w:rPr/>
  </w:style>
  <w:style w:type="paragraph" w:styleId="Header">
    <w:name w:val="Header"/>
    <w:basedOn w:val="Normal"/>
    <w:pPr/>
    <w:rPr/>
  </w:style>
  <w:style w:type="paragraph" w:styleId="Footer">
    <w:name w:val="Footer"/>
    <w:basedOn w:val="Normal"/>
    <w:pPr/>
    <w:rPr/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5.png"/><Relationship Id="rId13" Type="http://schemas.openxmlformats.org/officeDocument/2006/relationships/image" Target="media/image1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header" Target="header1.xml"/><Relationship Id="rId14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VhO96qlGz52ZCOAfrUfL13dl2A==">CgMxLjAyDmguN2h6MGxqeXJzMzQ2Mg5oLmQyNG5tcTJuM2theTIOaC44Zzc3NmE1aXM2eWkyDmgucnl6MDhwdG5sdzRmMg5oLndqcHI2a25obmMycTgAciExYk1VSG45YWc2UW91TGwzMldWRkVzRl9BMW9jaWRWalk=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